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73A9" w14:textId="77777777" w:rsidR="00BE2C07" w:rsidRDefault="00BE2C07" w:rsidP="00BE2C0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0C8A04F" wp14:editId="7BBAA9CC">
            <wp:extent cx="2457450" cy="1095375"/>
            <wp:effectExtent l="19050" t="0" r="0" b="0"/>
            <wp:docPr id="1" name="Рисунок 1" descr="Описание: Описание: 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D7022C" w14:textId="77777777" w:rsidR="00BE2C07" w:rsidRDefault="00BE2C07" w:rsidP="00BE2C07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97B1B6B" w14:textId="77777777" w:rsidR="0055430B" w:rsidRPr="0055430B" w:rsidRDefault="0055430B" w:rsidP="00BE2C0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="000B4B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исло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B4B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поданных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B4B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воронежцами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63B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экст</w:t>
      </w:r>
      <w:r w:rsidR="007F5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ерриториальных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B4B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заявлений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F5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выросло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F5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четверть в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2021 </w:t>
      </w:r>
      <w:r w:rsidR="007F5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году</w:t>
      </w:r>
    </w:p>
    <w:p w14:paraId="52D78BA5" w14:textId="77777777" w:rsidR="0055430B" w:rsidRDefault="0055430B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15267D" w14:textId="77777777" w:rsidR="0055430B" w:rsidRPr="0055430B" w:rsidRDefault="0055430B" w:rsidP="00BE2C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Общее количество заявлений, поступивших по экстерриториальному принципу в Воронежской области с января по октябрь 2021 года, составило 10680. Это на 25% больше, чем за аналогичный период прошлого года (8545). Отметим, что из общего числа заявлений этого года, 70% были поданы гражданами через МФЦ Воронежа и области.</w:t>
      </w:r>
    </w:p>
    <w:p w14:paraId="70725250" w14:textId="77777777" w:rsidR="0055430B" w:rsidRDefault="0055430B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3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«С января 2021 года экстерриториальный прием документов доступен для воронежцев во всех офисах МФЦ города и области, а также на </w:t>
      </w:r>
      <w:hyperlink r:id="rId5" w:history="1">
        <w:r w:rsidRPr="00CA530D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сайте</w:t>
        </w:r>
      </w:hyperlink>
      <w:r w:rsidRPr="005543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Росре</w:t>
      </w:r>
      <w:r w:rsidR="00CA5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естра</w:t>
      </w:r>
      <w:r w:rsidRPr="005543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То есть граждане дистанционно могут поставить на учет и зарегистрировать права на недвижимое имущество, которое расположено в другом регионе. Мы явно видим, что данная услуга показала востребованность у заявителей, в первую очередь, благодаря удобству: люди экономят свои ресурсы – время и денежные средства»,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рассказала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руководитель Управления Росреестра по Воронежской области Елена </w:t>
      </w:r>
      <w:proofErr w:type="spellStart"/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Перегудова</w:t>
      </w:r>
      <w:proofErr w:type="spellEnd"/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CCCBD26" w14:textId="77777777" w:rsidR="0055430B" w:rsidRDefault="0055430B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543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Подать документы на кадастровый учет, регистрацию прав или в рамках единой процедуры по экстерриториальному принципу можно не только в офисах МФЦ и Кадастровой палаты, но также через официальный </w:t>
      </w:r>
      <w:hyperlink r:id="rId6" w:history="1">
        <w:r w:rsidRPr="00CA530D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сайт</w:t>
        </w:r>
      </w:hyperlink>
      <w:r w:rsidR="00CA53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Росреестра, </w:t>
      </w:r>
      <w:r w:rsidRPr="005543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 наличии электронной подписи или посредством выездного обслуживания Кадастровой палаты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отметила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4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директор Кадастровой палаты по Воронежской области Ольга Фефелова.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5543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Поэтому каждый заявитель может выбрать для себя </w:t>
      </w:r>
      <w:r w:rsidRPr="005543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наиболее удобный способ оформления недвижимости, которая находится за пределами нашего региона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05813ED6" w14:textId="77777777" w:rsidR="0055430B" w:rsidRDefault="0055430B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документов экстерриториально уже осуществляется в 3,5 тыс. МФЦ страны и на сайте Росреестра. Воспользоваться услугой могут как физические, так и юридические лица.</w:t>
      </w:r>
    </w:p>
    <w:p w14:paraId="4A545E19" w14:textId="77777777" w:rsidR="0055430B" w:rsidRDefault="0055430B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Экстерриториальный принцип оказания услуг Росреестра – это возможность обращаться за государственной регистрацией прав и постановкой на государственный кадастровый учет независимо от места расположения объекта недвижимости. В случае подачи заявления по экстерриториальному принципу регистрацию проводит орган по месту нахождения объекта недвижимости. Процедура проводится на основании электронных документов, созданных органом регистрации по месту приема документов.</w:t>
      </w:r>
    </w:p>
    <w:p w14:paraId="21AAD46D" w14:textId="77777777" w:rsidR="000D2376" w:rsidRDefault="0055430B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Учетно-регистрационные действия по экстерриториальному принципу проводятся в те же сроки, что и при обычном способе подачи документов и составляют пять рабочих дней – для кадастрового учета, семь рабочих дней – для регистрации права собственности, а для одновременной процедуры кадастрового учета и регистрации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десять рабочих дней.</w:t>
      </w:r>
    </w:p>
    <w:p w14:paraId="31A4304A" w14:textId="77777777" w:rsidR="00BE2C07" w:rsidRDefault="00BE2C07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DD66CC" w14:textId="77777777" w:rsidR="00BE2C07" w:rsidRDefault="00BE2C07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BD4068" w14:textId="77777777" w:rsidR="00BE2C07" w:rsidRDefault="00BE2C07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5C9446" w14:textId="77777777" w:rsidR="00BE2C07" w:rsidRDefault="00BE2C07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B11EA3" w14:textId="77777777" w:rsidR="00BE2C07" w:rsidRDefault="00BE2C07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F123E9" w14:textId="77777777" w:rsidR="00BE2C07" w:rsidRDefault="00BE2C07" w:rsidP="00BE2C0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Контакты для СМИ: </w:t>
      </w:r>
    </w:p>
    <w:p w14:paraId="6DFB9388" w14:textId="77777777" w:rsidR="00BE2C07" w:rsidRDefault="00BE2C07" w:rsidP="00BE2C0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Пресс-служба Кадастровой палаты Воронежской области</w:t>
      </w:r>
    </w:p>
    <w:p w14:paraId="6757CC34" w14:textId="77777777" w:rsidR="00BE2C07" w:rsidRDefault="00BE2C07" w:rsidP="00BE2C0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8 (473) 327-18-92 (доб. 2429 или 2326)</w:t>
      </w:r>
    </w:p>
    <w:p w14:paraId="2E41D436" w14:textId="77777777" w:rsidR="00BE2C07" w:rsidRPr="005B2085" w:rsidRDefault="00503CE4" w:rsidP="00BE2C07">
      <w:pPr>
        <w:spacing w:after="0" w:line="240" w:lineRule="auto"/>
        <w:jc w:val="both"/>
        <w:rPr>
          <w:rFonts w:eastAsia="Calibri"/>
          <w:lang w:eastAsia="en-US"/>
        </w:rPr>
      </w:pPr>
      <w:hyperlink r:id="rId7" w:history="1">
        <w:r w:rsidR="00BE2C07">
          <w:rPr>
            <w:rStyle w:val="a5"/>
            <w:rFonts w:ascii="Times New Roman" w:hAnsi="Times New Roman"/>
            <w:sz w:val="24"/>
            <w:szCs w:val="24"/>
            <w:lang w:val="en-US"/>
          </w:rPr>
          <w:t>press</w:t>
        </w:r>
        <w:r w:rsidR="00BE2C07">
          <w:rPr>
            <w:rStyle w:val="a5"/>
            <w:rFonts w:ascii="Times New Roman" w:hAnsi="Times New Roman"/>
            <w:sz w:val="24"/>
            <w:szCs w:val="24"/>
          </w:rPr>
          <w:t>@36.</w:t>
        </w:r>
        <w:proofErr w:type="spellStart"/>
        <w:r w:rsidR="00BE2C07">
          <w:rPr>
            <w:rStyle w:val="a5"/>
            <w:rFonts w:ascii="Times New Roman" w:hAnsi="Times New Roman"/>
            <w:sz w:val="24"/>
            <w:szCs w:val="24"/>
            <w:lang w:val="en-US"/>
          </w:rPr>
          <w:t>kadastr</w:t>
        </w:r>
        <w:proofErr w:type="spellEnd"/>
        <w:r w:rsidR="00BE2C0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E2C0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2E76F5FB" w14:textId="77777777" w:rsidR="00BE2C07" w:rsidRDefault="00503CE4" w:rsidP="00BE2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E2C07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="00BE2C07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BE2C07">
          <w:rPr>
            <w:rStyle w:val="a5"/>
            <w:rFonts w:ascii="Times New Roman" w:hAnsi="Times New Roman"/>
            <w:sz w:val="24"/>
            <w:szCs w:val="24"/>
            <w:lang w:val="en-US"/>
          </w:rPr>
          <w:t>kadastr</w:t>
        </w:r>
        <w:proofErr w:type="spellEnd"/>
        <w:r w:rsidR="00BE2C0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E2C0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BE2C07">
          <w:rPr>
            <w:rStyle w:val="a5"/>
            <w:rFonts w:ascii="Times New Roman" w:hAnsi="Times New Roman"/>
            <w:sz w:val="24"/>
            <w:szCs w:val="24"/>
          </w:rPr>
          <w:t>/</w:t>
        </w:r>
      </w:hyperlink>
    </w:p>
    <w:p w14:paraId="24C77A46" w14:textId="77777777" w:rsidR="00BE2C07" w:rsidRDefault="00BE2C07" w:rsidP="00BE2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 2 </w:t>
      </w:r>
    </w:p>
    <w:p w14:paraId="13AA8BFA" w14:textId="77777777" w:rsidR="00BE2C07" w:rsidRPr="0055430B" w:rsidRDefault="00BE2C07" w:rsidP="00554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2C07" w:rsidRPr="0055430B" w:rsidSect="000D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0B"/>
    <w:rsid w:val="000B4B2C"/>
    <w:rsid w:val="000D2376"/>
    <w:rsid w:val="00503CE4"/>
    <w:rsid w:val="0055430B"/>
    <w:rsid w:val="00663BFD"/>
    <w:rsid w:val="007F5DE8"/>
    <w:rsid w:val="00BE2C07"/>
    <w:rsid w:val="00CA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51D3"/>
  <w15:docId w15:val="{F368AE5C-7848-4AD2-AB27-C0105C27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C07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E2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5" Type="http://schemas.openxmlformats.org/officeDocument/2006/relationships/hyperlink" Target="https://rosreestr.gov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HodkoOY</dc:creator>
  <cp:lastModifiedBy>Специалист</cp:lastModifiedBy>
  <cp:revision>2</cp:revision>
  <cp:lastPrinted>2021-11-24T06:59:00Z</cp:lastPrinted>
  <dcterms:created xsi:type="dcterms:W3CDTF">2021-11-25T05:08:00Z</dcterms:created>
  <dcterms:modified xsi:type="dcterms:W3CDTF">2021-11-25T05:08:00Z</dcterms:modified>
</cp:coreProperties>
</file>